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A7D" w:rsidRPr="005404F6" w:rsidRDefault="005B2A7D" w:rsidP="005B2A7D">
      <w:pPr>
        <w:pStyle w:val="ConsPlusNormal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5404F6">
        <w:rPr>
          <w:rFonts w:ascii="Times New Roman" w:hAnsi="Times New Roman" w:cs="Times New Roman"/>
          <w:b/>
          <w:sz w:val="26"/>
          <w:szCs w:val="26"/>
        </w:rPr>
        <w:t>Приложение №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5B2A7D" w:rsidRPr="00D265F1" w:rsidRDefault="005B2A7D" w:rsidP="005B2A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A7D" w:rsidRPr="00D265F1" w:rsidRDefault="005B2A7D" w:rsidP="005B2A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65F1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5B2A7D" w:rsidRPr="00D265F1" w:rsidRDefault="005B2A7D" w:rsidP="005B2A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65F1">
        <w:rPr>
          <w:rFonts w:ascii="Times New Roman" w:hAnsi="Times New Roman" w:cs="Times New Roman"/>
          <w:b/>
          <w:sz w:val="26"/>
          <w:szCs w:val="26"/>
        </w:rPr>
        <w:t>заболеваний (состояний), при наличии</w:t>
      </w:r>
    </w:p>
    <w:p w:rsidR="005B2A7D" w:rsidRPr="00D265F1" w:rsidRDefault="005B2A7D" w:rsidP="005B2A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65F1">
        <w:rPr>
          <w:rFonts w:ascii="Times New Roman" w:hAnsi="Times New Roman" w:cs="Times New Roman"/>
          <w:b/>
          <w:sz w:val="26"/>
          <w:szCs w:val="26"/>
        </w:rPr>
        <w:t xml:space="preserve">которых проводится диспансерное наблюдение и индивидуальное сопровождение застрахованных лиц </w:t>
      </w:r>
    </w:p>
    <w:p w:rsidR="005B2A7D" w:rsidRPr="00D265F1" w:rsidRDefault="005B2A7D" w:rsidP="005B2A7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2A7D" w:rsidRPr="00D265F1" w:rsidRDefault="005B2A7D" w:rsidP="005B2A7D">
      <w:pPr>
        <w:pStyle w:val="ConsPlusNormal"/>
        <w:ind w:firstLine="540"/>
        <w:jc w:val="both"/>
        <w:rPr>
          <w:sz w:val="26"/>
          <w:szCs w:val="26"/>
        </w:rPr>
      </w:pPr>
    </w:p>
    <w:tbl>
      <w:tblPr>
        <w:tblW w:w="96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72"/>
        <w:gridCol w:w="7732"/>
        <w:gridCol w:w="1275"/>
      </w:tblGrid>
      <w:tr w:rsidR="005B2A7D" w:rsidRPr="00D265F1" w:rsidTr="00E374B9">
        <w:trPr>
          <w:trHeight w:val="160"/>
        </w:trPr>
        <w:tc>
          <w:tcPr>
            <w:tcW w:w="672" w:type="dxa"/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7732" w:type="dxa"/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Заболевание (состояние), </w:t>
            </w:r>
          </w:p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proofErr w:type="gram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поводу</w:t>
            </w:r>
            <w:proofErr w:type="gram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которого проводится диспансерное наблюдение</w:t>
            </w:r>
          </w:p>
        </w:tc>
        <w:tc>
          <w:tcPr>
            <w:tcW w:w="1275" w:type="dxa"/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Код МКБ-10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Хроническая ишемическая болезнь сердца без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жизнеугрожающих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нарушений ритма, хроническая сердечная недостаточность (ХСН) не более II функционального класса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I25.3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I25.4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I25.5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I25.6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I25.9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Состояние после перенесенного инфаркта миокарда по </w:t>
            </w:r>
            <w:proofErr w:type="gram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прошествии</w:t>
            </w:r>
            <w:proofErr w:type="gram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более 12 месяцев, при отсутствии стенокардии или при наличии стенокардии I-II функционального класса со стабильным течением, ХСН не более II функционального класса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I25.2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Стенокардия напряжения I-II функционального класса со стабильным течением у лиц трудоспособного возраста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Стенокардия напряжения I-IV функционального класса со стабильным течением у лиц пенсионного возраста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I20.9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Артериальная гипертония 1-3 степени у лиц с контролируемым артериальным давлением на фоне приема гипотензивных лекарственных препаратов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I10 -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I15.9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Легочная гипертензия I-II функционального класса со стабильным течением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I27.0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I27.2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I27.8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I27.9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ХСН I-III функционального класса, стабильное состояние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I50.9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Фибрилляция и (или) трепетание предсердий (пароксизмальная и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персистирующая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формы на фоне эффективной профилактической антиаритмической терапии)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Фибрилляция и (или) трепетание предсердий (пароксизмальная,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персистириующая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и постоянная формы с эффективным контролем частоты сердечных сокращений на фоне приема лекарственных препаратов)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I48.2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I48.3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I48.4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I48.9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Предсердная и желудочковая экстрасистолия,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наджелудочковые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и желудочковые тахикардии на фоне эффективной профилактической антиаритмической терапии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I49.4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I47.9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R00.0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Эзофагит (эозинофильный, химический, лекарственный) 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K20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Гастроэзофагеальный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рефлюкс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с эзофагитом (без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цилиндроклеточной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метаплазии пищевода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Баррета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K21.0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Язвенная болезнь желудка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К25, К25.0, 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К25.1, К25.2, К25.3, К25.4, К25.5, К25.6, К25.7, К25.9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Язвенная болезнь двенадцатиперстной кишки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К26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К26.0, 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К26.1, К26.2, К26.3, К26.4, К26.5, К26.6, К26.7, К26.9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Хронический атрофический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фундальный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мультифокальный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гастрит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К29.4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Полипы (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полипоз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) желудка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К31.7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Дивертикулярная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болезнь кишечника, легкое течение  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К57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К57.1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К57.3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К57.5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К57.9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Полипоз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кишечника, семейный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полипоз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толстой кишки, синдром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Гартнера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, синдром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Пейца-Егерса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, синдром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Турко</w:t>
            </w:r>
            <w:proofErr w:type="spellEnd"/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К63.5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К51.4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К62.0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К62.1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D12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Q85.8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Q85.9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Состояние после резекции желудка (</w:t>
            </w:r>
            <w:proofErr w:type="gram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прошествии</w:t>
            </w:r>
            <w:proofErr w:type="gram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более 2 лет после операции)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Z90.3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K91.1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Рубцовая стриктура пищевода, не требующая оперативного лечения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K22.2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Рецидивирующий и хронический бронхиты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J42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Хроническая </w:t>
            </w: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обструктивная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болезнь легких нетяжелого течения без осложнений, в стабильном состоянии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J44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Состояние после перенесенного плеврита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R09.1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Бронхиальная астма (контролируемая на фоне приема лекарственных препаратов)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J45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J46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Пациенты, перенесшие острую почечную недостаточность, в стабильном состоянии, с хронической почечной недостаточностью 1 стадии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N17</w:t>
            </w: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.9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N1</w:t>
            </w: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Пациенты, страдающие хронической болезнью почек (независимо от ее причины и стадии), в стабильном состоянии с хронической почечной недостаточностью 1 стадии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N1</w:t>
            </w: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Остеопороз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первичный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М80-М85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Инсулиннезависимый сахарный диабет (2 тип)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Е11.2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Е11.3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Е11.4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Е11.5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Е11.6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Е11.7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Е11.9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Инсулинзависимый</w:t>
            </w:r>
            <w:proofErr w:type="spell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сахарный диабет (2 тип) с подобранной дозой инсулина и стабильным течением</w:t>
            </w: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Е10.2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Е10.3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Е10.4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Е10.5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Е10.6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Е10.7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Е10.9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7732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Последствия легких черепно-мозговых травм, не сопровождавшихся нейрохирургическим вмешательством, со стабильным течением </w:t>
            </w:r>
            <w:proofErr w:type="gram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прошествии</w:t>
            </w:r>
            <w:proofErr w:type="gram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6 месяцев после травмы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Т90.0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Т90.1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Т90.2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Т90.3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Т90.4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Т90.5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Т90.8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Т90.9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nil"/>
              <w:bottom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7732" w:type="dxa"/>
            <w:tcBorders>
              <w:top w:val="nil"/>
              <w:bottom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Стеноз внутренней сонной артерии от 40 до 70%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I65.2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Болезни печени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К70 – К76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34. 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Болезни поджелудочной железы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К85 –</w:t>
            </w:r>
          </w:p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К86</w:t>
            </w: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Последствия перенесенных острых нарушений мозгового </w:t>
            </w:r>
          </w:p>
          <w:p w:rsidR="005B2A7D" w:rsidRPr="00D265F1" w:rsidRDefault="005B2A7D" w:rsidP="00E374B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кровообращения со стабильным течением </w:t>
            </w:r>
            <w:proofErr w:type="gramStart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D265F1">
              <w:rPr>
                <w:rFonts w:ascii="Times New Roman" w:hAnsi="Times New Roman" w:cs="Times New Roman"/>
                <w:sz w:val="26"/>
                <w:szCs w:val="26"/>
              </w:rPr>
              <w:t xml:space="preserve"> прошествии 6 месяцев после острого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I67</w:t>
            </w:r>
          </w:p>
          <w:tbl>
            <w:tblPr>
              <w:tblW w:w="1540" w:type="dxa"/>
              <w:tblLayout w:type="fixed"/>
              <w:tblLook w:val="04A0"/>
            </w:tblPr>
            <w:tblGrid>
              <w:gridCol w:w="1540"/>
            </w:tblGrid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I67.0</w:t>
                  </w:r>
                </w:p>
              </w:tc>
            </w:tr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I67.1</w:t>
                  </w:r>
                </w:p>
              </w:tc>
            </w:tr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I67.2</w:t>
                  </w:r>
                </w:p>
              </w:tc>
            </w:tr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I67.3</w:t>
                  </w:r>
                </w:p>
              </w:tc>
            </w:tr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I67.4</w:t>
                  </w:r>
                </w:p>
              </w:tc>
            </w:tr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I67.5</w:t>
                  </w:r>
                </w:p>
              </w:tc>
            </w:tr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I67.6</w:t>
                  </w:r>
                </w:p>
              </w:tc>
            </w:tr>
            <w:tr w:rsidR="005B2A7D" w:rsidRPr="00D265F1" w:rsidTr="00E374B9">
              <w:trPr>
                <w:trHeight w:val="6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I67.7</w:t>
                  </w:r>
                </w:p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I67.8</w:t>
                  </w:r>
                </w:p>
              </w:tc>
            </w:tr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  <w:r w:rsidRPr="00D265F1">
                    <w:rPr>
                      <w:sz w:val="26"/>
                      <w:szCs w:val="26"/>
                      <w:lang w:val="en-US"/>
                    </w:rPr>
                    <w:t xml:space="preserve">  I67.9</w:t>
                  </w:r>
                </w:p>
                <w:tbl>
                  <w:tblPr>
                    <w:tblW w:w="1540" w:type="dxa"/>
                    <w:tblLayout w:type="fixed"/>
                    <w:tblLook w:val="04A0"/>
                  </w:tblPr>
                  <w:tblGrid>
                    <w:gridCol w:w="1540"/>
                  </w:tblGrid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G81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G81.0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G81.1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lastRenderedPageBreak/>
                          <w:t>G81.9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G82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G82.0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G82.1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G82.2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G82.3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G82.4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G82.5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G83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G83.0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G83.1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G83.2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G83.3</w:t>
                        </w:r>
                      </w:p>
                    </w:tc>
                  </w:tr>
                  <w:tr w:rsidR="005B2A7D" w:rsidRPr="00D265F1" w:rsidTr="00E374B9">
                    <w:trPr>
                      <w:trHeight w:val="3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G83.4</w:t>
                        </w:r>
                      </w:p>
                    </w:tc>
                  </w:tr>
                  <w:tr w:rsidR="005B2A7D" w:rsidRPr="00D265F1" w:rsidTr="00E374B9">
                    <w:trPr>
                      <w:trHeight w:val="600"/>
                    </w:trPr>
                    <w:tc>
                      <w:tcPr>
                        <w:tcW w:w="15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</w:rPr>
                        </w:pPr>
                        <w:r w:rsidRPr="00D265F1">
                          <w:rPr>
                            <w:sz w:val="26"/>
                            <w:szCs w:val="26"/>
                          </w:rPr>
                          <w:t>G83.8</w:t>
                        </w:r>
                      </w:p>
                      <w:p w:rsidR="005B2A7D" w:rsidRPr="00D265F1" w:rsidRDefault="005B2A7D" w:rsidP="00E374B9">
                        <w:pPr>
                          <w:rPr>
                            <w:sz w:val="26"/>
                            <w:szCs w:val="26"/>
                            <w:lang w:val="en-US"/>
                          </w:rPr>
                        </w:pPr>
                        <w:r w:rsidRPr="00D265F1">
                          <w:rPr>
                            <w:sz w:val="26"/>
                            <w:szCs w:val="26"/>
                            <w:lang w:val="en-US"/>
                          </w:rPr>
                          <w:t>G83.9</w:t>
                        </w:r>
                      </w:p>
                    </w:tc>
                  </w:tr>
                </w:tbl>
                <w:p w:rsidR="005B2A7D" w:rsidRPr="00D265F1" w:rsidRDefault="005B2A7D" w:rsidP="00E374B9">
                  <w:pPr>
                    <w:rPr>
                      <w:sz w:val="26"/>
                      <w:szCs w:val="26"/>
                      <w:lang w:val="en-US"/>
                    </w:rPr>
                  </w:pPr>
                </w:p>
              </w:tc>
            </w:tr>
            <w:tr w:rsidR="005B2A7D" w:rsidRPr="00D265F1" w:rsidTr="00E374B9">
              <w:trPr>
                <w:trHeight w:val="300"/>
              </w:trPr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B2A7D" w:rsidRPr="00D265F1" w:rsidRDefault="005B2A7D" w:rsidP="00E374B9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B2A7D" w:rsidRPr="00D265F1" w:rsidTr="00E374B9">
        <w:trPr>
          <w:trHeight w:val="16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36.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</w:rPr>
              <w:t>Злокачественные новообразования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D" w:rsidRPr="00D265F1" w:rsidRDefault="005B2A7D" w:rsidP="00E374B9">
            <w:pPr>
              <w:pStyle w:val="ConsPlusNonformat"/>
              <w:ind w:right="10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65F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C00-C97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2A7D"/>
    <w:rsid w:val="001B3336"/>
    <w:rsid w:val="00333991"/>
    <w:rsid w:val="0049489F"/>
    <w:rsid w:val="005B2A7D"/>
    <w:rsid w:val="0091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7D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A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B2A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673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2018-12-16T11:45:00Z</dcterms:created>
  <dcterms:modified xsi:type="dcterms:W3CDTF">2018-12-16T11:46:00Z</dcterms:modified>
</cp:coreProperties>
</file>